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A0F13" w14:textId="131CD041" w:rsidR="007B1ECE" w:rsidRPr="007B1ECE" w:rsidRDefault="00CE61CF" w:rsidP="00CE61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</w:t>
      </w:r>
      <w:bookmarkStart w:id="0" w:name="_GoBack"/>
      <w:bookmarkEnd w:id="0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2021 - 2022 </w:t>
      </w:r>
      <w:proofErr w:type="spellStart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оқу</w:t>
      </w:r>
      <w:proofErr w:type="spellEnd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жылындағы</w:t>
      </w:r>
      <w:proofErr w:type="spellEnd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бі</w:t>
      </w:r>
      <w:proofErr w:type="gramStart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</w:t>
      </w:r>
      <w:proofErr w:type="gramEnd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ім</w:t>
      </w:r>
      <w:proofErr w:type="spellEnd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үдерісін</w:t>
      </w:r>
      <w:proofErr w:type="spellEnd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бақылау</w:t>
      </w:r>
      <w:proofErr w:type="spellEnd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нәтижелері</w:t>
      </w:r>
      <w:proofErr w:type="spellEnd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аналитикалық</w:t>
      </w:r>
      <w:proofErr w:type="spellEnd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7B1ECE"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есеп</w:t>
      </w:r>
      <w:proofErr w:type="spellEnd"/>
    </w:p>
    <w:p w14:paraId="603104B2" w14:textId="372A16FC" w:rsidR="007B1ECE" w:rsidRPr="007B1ECE" w:rsidRDefault="007B1ECE" w:rsidP="007B1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 w:eastAsia="ru-RU"/>
          <w14:ligatures w14:val="none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Балдыр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 w:eastAsia="ru-RU"/>
          <w14:ligatures w14:val="none"/>
        </w:rPr>
        <w:t>ған»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тобы</w:t>
      </w:r>
      <w:proofErr w:type="spellEnd"/>
    </w:p>
    <w:p w14:paraId="0CBE0B46" w14:textId="00476277" w:rsidR="007B1ECE" w:rsidRPr="007B1ECE" w:rsidRDefault="007B1ECE" w:rsidP="007B1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Мақсаты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мектепке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дейінгі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</w:t>
      </w:r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ім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ұйымының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бағдарламасының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мектепке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дейінгі</w:t>
      </w:r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даму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деңгейін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анықтау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1C33EE3" w14:textId="263B2A62" w:rsidR="007B1ECE" w:rsidRPr="007B1ECE" w:rsidRDefault="007B1ECE" w:rsidP="007B1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Тәрбиеленушілердің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жалпы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саны: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жылының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басы - 2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қу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жылының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соңы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0C2D891" w14:textId="77777777" w:rsidR="007B1ECE" w:rsidRPr="007B1ECE" w:rsidRDefault="007B1ECE" w:rsidP="007B1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                                        </w:t>
      </w:r>
    </w:p>
    <w:p w14:paraId="0DFB0FAA" w14:textId="77777777" w:rsidR="007B1ECE" w:rsidRPr="007B1ECE" w:rsidRDefault="007B1ECE" w:rsidP="007B1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бағдарламасын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меңгеру</w:t>
      </w:r>
      <w:proofErr w:type="spellEnd"/>
      <w:proofErr w:type="gramEnd"/>
      <w:r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диагностикасы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қорытындылар</w:t>
      </w:r>
      <w:proofErr w:type="spellEnd"/>
    </w:p>
    <w:p w14:paraId="7394B031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Нысандар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мониторинг</w:t>
      </w: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2A3833ED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жеке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492CC2C5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кіші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топ;</w:t>
      </w:r>
    </w:p>
    <w:p w14:paraId="5538D7D5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топтық</w:t>
      </w:r>
      <w:proofErr w:type="spellEnd"/>
    </w:p>
    <w:p w14:paraId="00BCDF2C" w14:textId="77777777" w:rsidR="007B1ECE" w:rsidRPr="007B1ECE" w:rsidRDefault="007B1ECE" w:rsidP="007B1EC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Диагностикалық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әдістер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68CA57D3" w14:textId="77777777" w:rsidR="007B1ECE" w:rsidRPr="007B1ECE" w:rsidRDefault="007B1ECE" w:rsidP="007B1EC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баланы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</w:t>
      </w:r>
      <w:proofErr w:type="gram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қылау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35982660" w14:textId="77777777" w:rsidR="007B1ECE" w:rsidRPr="007B1ECE" w:rsidRDefault="007B1ECE" w:rsidP="007B1EC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әң</w:t>
      </w:r>
      <w:proofErr w:type="gram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</w:t>
      </w:r>
      <w:proofErr w:type="gram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імелесулер</w:t>
      </w:r>
      <w:proofErr w:type="spellEnd"/>
    </w:p>
    <w:p w14:paraId="29050552" w14:textId="77777777" w:rsidR="007B1ECE" w:rsidRPr="007B1ECE" w:rsidRDefault="007B1ECE" w:rsidP="007B1EC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проблемалық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жағдай</w:t>
      </w:r>
      <w:proofErr w:type="spellEnd"/>
    </w:p>
    <w:p w14:paraId="40A9E977" w14:textId="77777777" w:rsidR="007B1ECE" w:rsidRPr="007B1ECE" w:rsidRDefault="007B1ECE" w:rsidP="007B1E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"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Әлеуметтік-коммуникативті</w:t>
      </w:r>
      <w:proofErr w:type="gram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к</w:t>
      </w:r>
      <w:proofErr w:type="spellEnd"/>
      <w:proofErr w:type="gram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даму"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саласы</w:t>
      </w:r>
      <w:proofErr w:type="spellEnd"/>
    </w:p>
    <w:p w14:paraId="516E496E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Нәтижелері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келесідей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0F03DA94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Жыл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басы:</w:t>
      </w:r>
    </w:p>
    <w:p w14:paraId="21E51C89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Жоғары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25%</w:t>
      </w:r>
    </w:p>
    <w:p w14:paraId="6D847328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Орта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75%</w:t>
      </w:r>
    </w:p>
    <w:p w14:paraId="0D42B900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Төмен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-0%</w:t>
      </w:r>
    </w:p>
    <w:p w14:paraId="53BFE507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Жыл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соңы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03C227F2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Жоғары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- 90%</w:t>
      </w:r>
    </w:p>
    <w:p w14:paraId="4A831FB1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Орта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10%</w:t>
      </w:r>
    </w:p>
    <w:p w14:paraId="2363ACA8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Төмен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0%</w:t>
      </w:r>
    </w:p>
    <w:p w14:paraId="41E37D53" w14:textId="77777777" w:rsidR="007B1ECE" w:rsidRPr="007B1ECE" w:rsidRDefault="007B1ECE" w:rsidP="007B1E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90%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жоғары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деңгейге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ие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адамдардың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адамгершілік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қасиеттері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</w:t>
      </w:r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с-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әрекеттері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қарым-қатынастарындағы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көріністері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идеялар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келісе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біледі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әрекеттерін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құрдастарымен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үйлестіре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алады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нәтижесін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бағалай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алады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7B1ECE">
        <w:rPr>
          <w:rFonts w:ascii="Calibri" w:eastAsia="Times New Roman" w:hAnsi="Calibri" w:cs="Calibri"/>
          <w:color w:val="000000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сондай-ақ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қоғамдық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орындардағы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тәрті</w:t>
      </w:r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proofErr w:type="spellEnd"/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ережелерін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жол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қозғалысы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ережелерін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біледі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отбасыларын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мақтан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тұтады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жақындарына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сүйіспеншілігін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ықыласын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қалай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білдіруді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біледі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болған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жағдайда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ға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көмектесуге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дайын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мұғалім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екенін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біледі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мектепте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оқуға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ұмтылады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оқуға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жазу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ға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білуге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меңгеруге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өздерінің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басқалардың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</w:t>
      </w:r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с-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әрекеттеріне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моральдық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баға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бере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алады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F4BC041" w14:textId="77777777" w:rsidR="007B1ECE" w:rsidRPr="007B1ECE" w:rsidRDefault="007B1ECE" w:rsidP="007B1E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Calibri" w:eastAsia="Times New Roman" w:hAnsi="Calibri" w:cs="Calibri"/>
          <w:color w:val="111111"/>
          <w:kern w:val="0"/>
          <w:sz w:val="28"/>
          <w:szCs w:val="28"/>
          <w:u w:val="single"/>
          <w:lang w:eastAsia="ru-RU"/>
          <w14:ligatures w14:val="none"/>
        </w:rPr>
        <w:lastRenderedPageBreak/>
        <w:t>Қорытынды</w:t>
      </w:r>
      <w:proofErr w:type="spellEnd"/>
      <w:r w:rsidRPr="007B1ECE">
        <w:rPr>
          <w:rFonts w:ascii="Calibri" w:eastAsia="Times New Roman" w:hAnsi="Calibri" w:cs="Calibri"/>
          <w:color w:val="111111"/>
          <w:kern w:val="0"/>
          <w:sz w:val="28"/>
          <w:szCs w:val="28"/>
          <w:lang w:eastAsia="ru-RU"/>
          <w14:ligatures w14:val="none"/>
        </w:rPr>
        <w:t>: 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көпшілігінде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бар</w:t>
      </w:r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мәдени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міне</w:t>
      </w:r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з-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құлық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адамдармен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қарым-қатынас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жасау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әдеттері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этикет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негіздері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қоғамдық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орындардағы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тәртіп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ережелері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құрдастарымен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ересектермен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қарым-қатынас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жасауды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біледі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Көптеген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өзіне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сенімді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өзін-өзі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бағалайды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оқушысы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болуға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ұмтылады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сондай-ақ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отбасына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балабақ</w:t>
      </w:r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ға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туған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ауылына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еліне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сүйіспеншілікті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сезінеді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81B550E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"</w:t>
      </w:r>
      <w:proofErr w:type="spellStart"/>
      <w:proofErr w:type="gram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Дене</w:t>
      </w:r>
      <w:proofErr w:type="spellEnd"/>
      <w:proofErr w:type="gram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дамуы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"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саласы</w:t>
      </w:r>
      <w:proofErr w:type="spellEnd"/>
    </w:p>
    <w:p w14:paraId="3B9AD2F4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Нәтижелері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келесідей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3D9B9E74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Жыл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басы:</w:t>
      </w:r>
    </w:p>
    <w:p w14:paraId="161A8A61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Жоғары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65%</w:t>
      </w:r>
    </w:p>
    <w:p w14:paraId="133B7499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Орта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25%</w:t>
      </w:r>
    </w:p>
    <w:p w14:paraId="6AF4BE63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Төмен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10%</w:t>
      </w:r>
    </w:p>
    <w:p w14:paraId="4A38CDA1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Жыл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соңы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00358876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Жоғары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-90%</w:t>
      </w:r>
    </w:p>
    <w:p w14:paraId="20C0CAB8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Орта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-10%</w:t>
      </w:r>
    </w:p>
    <w:p w14:paraId="1F2DC2FF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Төмен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0%</w:t>
      </w:r>
    </w:p>
    <w:p w14:paraId="399E83CF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салауатты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өмі</w:t>
      </w:r>
      <w:proofErr w:type="gram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</w:t>
      </w:r>
      <w:proofErr w:type="spellEnd"/>
      <w:proofErr w:type="gram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салты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денсаулықты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сақтау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жолдары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түсініктері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бар. 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Кейбі</w:t>
      </w:r>
      <w:proofErr w:type="gram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</w:t>
      </w:r>
      <w:proofErr w:type="spellEnd"/>
      <w:proofErr w:type="gram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спорт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түрлерінің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атрибуттары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аталады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орнынан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ұзындыққа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секіруді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біледі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көпшілігі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бағандарға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екі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қатарға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қалай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орналасуды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біледі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АТҚ-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бастамасымен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орындайды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Кейбі</w:t>
      </w:r>
      <w:proofErr w:type="gram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</w:t>
      </w:r>
      <w:proofErr w:type="spellEnd"/>
      <w:proofErr w:type="gram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заттарды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көлденең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тік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нысанаға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лақтыруда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қиналады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көбісі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арқанмен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секіруді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білмейді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1336781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Қорытынды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дене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бітімі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дамыған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салауатты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өмі</w:t>
      </w:r>
      <w:proofErr w:type="gram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</w:t>
      </w:r>
      <w:proofErr w:type="spellEnd"/>
      <w:proofErr w:type="gram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салтының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қағидалары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түсініктері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бар,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дене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жаттығуларын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орындай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білуге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шебер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C168864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"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Танымдық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даму"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бі</w:t>
      </w:r>
      <w:proofErr w:type="gram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л</w:t>
      </w:r>
      <w:proofErr w:type="gram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ім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саласы</w:t>
      </w:r>
      <w:proofErr w:type="spellEnd"/>
    </w:p>
    <w:p w14:paraId="077B5DF1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Нәтижелері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келесідей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22CF9289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Жыл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басы:</w:t>
      </w:r>
    </w:p>
    <w:p w14:paraId="10355D27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Жоғары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40%</w:t>
      </w:r>
    </w:p>
    <w:p w14:paraId="6A434A4D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Орта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-40%</w:t>
      </w:r>
    </w:p>
    <w:p w14:paraId="32866176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Төмен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20%</w:t>
      </w:r>
    </w:p>
    <w:p w14:paraId="6855BE83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Жыл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соңы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3C7A8ED7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Жоғары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70%</w:t>
      </w:r>
    </w:p>
    <w:p w14:paraId="44C6B37C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Орта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30%</w:t>
      </w:r>
    </w:p>
    <w:p w14:paraId="15E06CAC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Төмен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0%</w:t>
      </w:r>
    </w:p>
    <w:p w14:paraId="5DB5C70B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негізгі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бөлігі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әртүрлі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жағдайларда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балалармен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ересектермен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қары</w:t>
      </w:r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м-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қатынас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жасау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қарым-қатынас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жасау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ережелері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нормаларын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меңгерді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қажеттіліктері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бар</w:t>
      </w:r>
      <w:r w:rsidRPr="007B1E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өзіңіз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идеялар</w:t>
      </w:r>
      <w:proofErr w:type="spellEnd"/>
      <w:r w:rsidRPr="007B1E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отбасыңыз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туралы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ауылының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атын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тарихын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салт-дә</w:t>
      </w:r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үрін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біледі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елтаңбаның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туын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Ресейдің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әнұранын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астанасын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біледі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Кейбір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мемлекеттік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мерекелерді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атауға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болады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маңызы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1A1D28E" w14:textId="77777777" w:rsidR="007B1ECE" w:rsidRPr="007B1ECE" w:rsidRDefault="007B1ECE" w:rsidP="007B1E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Сондай-ақ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өсімдіктер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жануарлардың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тіршілі</w:t>
      </w:r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ету</w:t>
      </w:r>
      <w:proofErr w:type="spellEnd"/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ортасындағы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тіршілігі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қоршаған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ортаға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бейімделу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белгілерінің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алуан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түрлілігі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біледі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әртүрлі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климаттық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жағдайлар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жануарлар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өсімдіктердің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тіршілік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белгілері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ретінде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өсуі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дамуы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көбеюі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түсініктері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бар.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ғарыш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ғарыш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объектілері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түсініктері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бар.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көпшілігі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сандық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реттік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есептерді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шығарады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қарапайым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арифметикалық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есептерді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құрастыруды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шешуді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біледі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геометриялық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фигуралар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денелер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түсініктері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бар,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фигураларды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бірнеше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бөлікке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бөлуді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біледі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жасына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сәйкес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уақыт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пен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кеңі</w:t>
      </w:r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ікте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бағдарлай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алады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8175818" w14:textId="77777777" w:rsidR="007B1ECE" w:rsidRPr="007B1ECE" w:rsidRDefault="007B1ECE" w:rsidP="007B1E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Қорытынды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:</w:t>
      </w:r>
      <w:r w:rsidRPr="007B1ECE">
        <w:rPr>
          <w:rFonts w:ascii="Calibri" w:eastAsia="Times New Roman" w:hAnsi="Calibri" w:cs="Calibri"/>
          <w:color w:val="111111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көпшілігінде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танымдық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зерттеу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</w:t>
      </w:r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с-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әрекетінде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дербестік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бастамашылдық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қабілеттер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дамыған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Көбісі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нәтижелерін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</w:t>
      </w:r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с-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әрекетінің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түрлі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түрлерінде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қолданатынын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байқайды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ұжымдық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зерттеуге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қатысуды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бірлескен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өнімді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</w:t>
      </w:r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с-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әрекеттер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келіссөздер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жүргізуді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болжамдарын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алға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жылжытуды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дәлелдеуді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сондай-ақ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танымның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бірлескен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нәтижелерін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ұсынуды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біледі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адамдар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адамгершілік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қасиеттері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гендерлік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айырмашылықтары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әлеуметтік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кәсіби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рөлдері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ересектер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арасындағы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қары</w:t>
      </w:r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м-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қатынас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ережелері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түсініктері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бар.</w:t>
      </w:r>
    </w:p>
    <w:p w14:paraId="129B67A3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"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Сөйлеуді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дамыту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"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бі</w:t>
      </w:r>
      <w:proofErr w:type="gram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л</w:t>
      </w:r>
      <w:proofErr w:type="gram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ім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саласы</w:t>
      </w:r>
      <w:proofErr w:type="spellEnd"/>
    </w:p>
    <w:p w14:paraId="6EE3A6AA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Нәтижелері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келесідей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2E7DA86B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Жыл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басы:</w:t>
      </w:r>
    </w:p>
    <w:p w14:paraId="25B2D0A3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Жоғары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25%</w:t>
      </w:r>
    </w:p>
    <w:p w14:paraId="57FAC6CB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Орта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- 45%</w:t>
      </w:r>
    </w:p>
    <w:p w14:paraId="4AA941D2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Төмен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- 30%</w:t>
      </w:r>
    </w:p>
    <w:p w14:paraId="5A4EFA97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Жыл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соңы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22F062E0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Жоғары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- 80%</w:t>
      </w:r>
    </w:p>
    <w:p w14:paraId="7B0DF40D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Орта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- 20%</w:t>
      </w:r>
    </w:p>
    <w:p w14:paraId="61589E44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Төмен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- 0%</w:t>
      </w:r>
    </w:p>
    <w:p w14:paraId="1FBC872C" w14:textId="77777777" w:rsidR="007B1ECE" w:rsidRPr="007B1ECE" w:rsidRDefault="007B1ECE" w:rsidP="007B1E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әдеби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шығармаларды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кейіпкерлер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диалогтарын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мәнерлеп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жаңғырта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отырып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әдеби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кейіпкердің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өлі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атынан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қайталап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айтуға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қуанышты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Көб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сурет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жеке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тәжірибелерінен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әңгімелер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құрастырады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негізгі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бөлігі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екі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сөзді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</w:t>
      </w:r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іктіру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күрделі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сөздер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құра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алады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жалпылама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сөздерді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синонимдерді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антонимдерді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күрделі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сөйлемдерді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қолдана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алады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Дыбысты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буынды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сөздерді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сөйлемді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ажыратады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ретін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анықтайды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ертегі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әңгіме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өлең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мақал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ертегі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жұмбақ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т.б</w:t>
      </w:r>
      <w:proofErr w:type="spellEnd"/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екендігі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түсініктері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бар.</w:t>
      </w:r>
    </w:p>
    <w:p w14:paraId="1E9A6F1D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lastRenderedPageBreak/>
        <w:t>Қорытынды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:</w:t>
      </w: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Мектепке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дейінгі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кезеңнің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соңына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қарай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сөйлеу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барысында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тілдік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мәнерлілік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құралдарын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қолданады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антонимдер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синонимдер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</w:t>
      </w:r>
      <w:proofErr w:type="gram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proofErr w:type="spellEnd"/>
      <w:proofErr w:type="gram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мағыналы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сөздер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бейнелі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салыстырулар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т.б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Сондай-ақ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әдебиеттің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ерекшеліктері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жанрлардың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алуан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түрлілігі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түсініктері</w:t>
      </w:r>
      <w:proofErr w:type="spellEnd"/>
      <w:r w:rsidRPr="007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бар.</w:t>
      </w:r>
    </w:p>
    <w:p w14:paraId="25A573FE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"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Көркемдік-эстетикалық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даму"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бі</w:t>
      </w:r>
      <w:proofErr w:type="gram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л</w:t>
      </w:r>
      <w:proofErr w:type="gram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ім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саласы</w:t>
      </w:r>
      <w:proofErr w:type="spellEnd"/>
    </w:p>
    <w:p w14:paraId="575FA38D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Нәтижелері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келесідей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0B122E9E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Жыл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басы:</w:t>
      </w:r>
    </w:p>
    <w:p w14:paraId="5393276F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Жоғары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- 40%</w:t>
      </w:r>
    </w:p>
    <w:p w14:paraId="4F5CA477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Орта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60%</w:t>
      </w:r>
    </w:p>
    <w:p w14:paraId="301E4C96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Төмен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0%</w:t>
      </w:r>
    </w:p>
    <w:p w14:paraId="156CEACA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Жыл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соңы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0E780820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Жоғары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-80%</w:t>
      </w:r>
    </w:p>
    <w:p w14:paraId="2DDC64B4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Орта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- 20%</w:t>
      </w:r>
    </w:p>
    <w:p w14:paraId="7B102641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Төмен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деңгей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-0%</w:t>
      </w:r>
    </w:p>
    <w:p w14:paraId="359875CA" w14:textId="77777777" w:rsidR="007B1ECE" w:rsidRPr="007B1ECE" w:rsidRDefault="007B1ECE" w:rsidP="007B1E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көпшілігі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өнердің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кейбі</w:t>
      </w:r>
      <w:proofErr w:type="gram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</w:t>
      </w:r>
      <w:proofErr w:type="spellEnd"/>
      <w:proofErr w:type="gram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түрлерін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халық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шығармашылығының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бағыттарын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біледі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әр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түрлі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типтегі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конструкторлар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қағаздардан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бір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пәннің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модельдерін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жасайды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ә</w:t>
      </w:r>
      <w:proofErr w:type="gram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</w:t>
      </w:r>
      <w:proofErr w:type="spellEnd"/>
      <w:proofErr w:type="gram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түрлі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материалдар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мен композиция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әдістерін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қолдана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отырып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жеке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ұжымдық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суреттер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сюжеттік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композициялар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жасайды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музыканың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табиғатына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сәйкес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ыр</w:t>
      </w:r>
      <w:proofErr w:type="gram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ғақты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мәнерлі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қимылдай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біледі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музыкалық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аспаптың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сүйемелдеуімен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ән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айта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алады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Барлық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қайшыны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қолдана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алмайды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қисық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сызық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бойымен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шеңбер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бойымен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қиып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бү</w:t>
      </w:r>
      <w:proofErr w:type="gram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ктелген</w:t>
      </w:r>
      <w:proofErr w:type="spellEnd"/>
      <w:proofErr w:type="gram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қағаздан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заттар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тізбегін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қиып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ала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алмайды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34EB88B2" w14:textId="77777777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Қорытынды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: 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Жыл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соңына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қарай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ә</w:t>
      </w:r>
      <w:proofErr w:type="gram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</w:t>
      </w:r>
      <w:proofErr w:type="spellEnd"/>
      <w:proofErr w:type="gram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түрлі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өнер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түрлері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түсініктерге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ие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болады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өнер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объектілерін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қабылдау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процесінде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эмоционалды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реакция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жасай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алады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театр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іс-әрекетінде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халық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шығармашылығы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элементтерін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қолдана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алады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AE7E4FD" w14:textId="324213E8" w:rsidR="007B1ECE" w:rsidRPr="007B1ECE" w:rsidRDefault="007B1ECE" w:rsidP="007B1EC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Қорытынды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7B1E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Нәтижелер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мониторинг</w:t>
      </w: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202</w:t>
      </w:r>
      <w:r w:rsidR="00CE5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</w:t>
      </w: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-202</w:t>
      </w:r>
      <w:r w:rsidR="00CE5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</w:t>
      </w: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жылдар</w:t>
      </w:r>
      <w:proofErr w:type="gram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ға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бағдарламалық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материалды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игеру</w:t>
      </w:r>
      <w:proofErr w:type="spellEnd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7B1EC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көрсетті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"</w:t>
      </w:r>
      <w:r w:rsidR="00CE5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3B45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kk-KZ" w:eastAsia="ru-RU"/>
          <w14:ligatures w14:val="none"/>
        </w:rPr>
        <w:t xml:space="preserve">«Балдырған» шағын орталығының </w:t>
      </w: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тобының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балалары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барлық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салалары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материалдарды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жоғары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деңгейде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меңгергендігі</w:t>
      </w:r>
      <w:proofErr w:type="spellEnd"/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– </w:t>
      </w:r>
      <w:r w:rsidR="003B45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100</w:t>
      </w:r>
      <w:r w:rsidRPr="007B1EC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%.</w:t>
      </w:r>
    </w:p>
    <w:p w14:paraId="3D20B46E" w14:textId="77777777" w:rsidR="00BC3D46" w:rsidRDefault="00BC3D46"/>
    <w:sectPr w:rsidR="00BC3D46" w:rsidSect="00CE61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CE"/>
    <w:rsid w:val="00005C27"/>
    <w:rsid w:val="003B45CE"/>
    <w:rsid w:val="00471974"/>
    <w:rsid w:val="0067333C"/>
    <w:rsid w:val="007249CB"/>
    <w:rsid w:val="007B1ECE"/>
    <w:rsid w:val="00B03F15"/>
    <w:rsid w:val="00B7742D"/>
    <w:rsid w:val="00BC3D46"/>
    <w:rsid w:val="00CE5B87"/>
    <w:rsid w:val="00C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B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Светлана Анатольевна</cp:lastModifiedBy>
  <cp:revision>3</cp:revision>
  <dcterms:created xsi:type="dcterms:W3CDTF">2024-06-04T06:43:00Z</dcterms:created>
  <dcterms:modified xsi:type="dcterms:W3CDTF">2024-06-04T08:50:00Z</dcterms:modified>
</cp:coreProperties>
</file>